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6" w:rsidRPr="00540036" w:rsidRDefault="00540036" w:rsidP="00540036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Offerta Formativa</w:t>
      </w:r>
    </w:p>
    <w:p w:rsidR="00540036" w:rsidRPr="00540036" w:rsidRDefault="00540036" w:rsidP="0054003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Il PIANO dell’OFFERTA FORMATIVA</w:t>
      </w:r>
      <w:r w:rsidRPr="0054003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(art. 3 del D.P.R. n. 275 dell’8 marzo 1999)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Il POF è la carta di identità della scuola. In esso sono indicati chiaramente le finalità, i percorsi formativi, gli indirizzi di studio con i relativi profili professionali, le scelte didattiche, le risorse umane, le strutture, le dotazioni tecnologiche e l’organizzazione scolastica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Nel Piano dell’Offerta Formativa sono individuati i servizi e i processi educativi che la scuola attiva per innalzare il livello di scolarità e il tasso di successo scolastico; far conoscere gli obiettivi e documentare gli esiti del processo educativo; sviluppare l’integrazione dell’Istituto col tessuto culturale e produttivo del territorio; articolare la progettazione delle attività valorizzando la specifica identità dell’Istituto e dei suoi indirizzi.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Il POF è un documento che si rinnova ogni anno affinché sia sempre attuale e rispondente ai bisogni formativi degli studenti, alle nuove metodologie didattiche e alle esigenze che provengono del mercato del lavoro e dalla società, in continua evoluzione.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Il </w:t>
      </w: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PTOF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 è il documento fondamentale costitutivo dell’identità culturale e progettuale delle istituzioni scolastiche ed è elaborato ai sensi della L. 107/2015 art. 1 </w:t>
      </w:r>
      <w:proofErr w:type="spellStart"/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com</w:t>
      </w:r>
      <w:proofErr w:type="spellEnd"/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. 14-15. 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Il piano è in coerenza con l’atto di indirizzo per le attività della scuola e delle scelte di gestione  e di amministrazione definiti dal Dirigente Scolastico , risponde alle priorità e ai traguardi emersi dal RAV ed esplicitati nel Piano di Miglioramento inserito nel stesso</w:t>
      </w: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 PTOF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Le proposte progettuali,  approvate dagli organi collegiali competenti ed assunte dai docenti nelle programmazioni, si integrano nei curriculum educativo-didattico ed hanno la finalità di rendere più stimolante, significativo e ricco il percorso formativo di alunni ed alunne costituendone l’ampliamento dell’Offerta Formativa Triennale.</w:t>
      </w:r>
    </w:p>
    <w:p w:rsidR="00540036" w:rsidRPr="00540036" w:rsidRDefault="00540036" w:rsidP="00540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Principi fondamentali del nostro </w:t>
      </w: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PTOF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ACCOGLIERE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ogni alunno/a favorendo il suo inserimento nella realtà scolastica.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PROMUOVERE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una dimensione dinamica e l’apprendimento.   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REALIZZARE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la continuità tra i diversi gradi di scuola .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OFFRIRE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opportunità per la socializzazione, l’interazione e la collaborazione.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MOTIVARE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alla conoscenza fornendo occasioni di esperienze concrete.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FAVORIRE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atteggiamenti positivi verso le differenze, con particolare attenzione ai cambiamenti sociali e culturali                                                     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EDUCARE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ai valori che determinano la convivenza civile quali la pace, la giustizia, la democrazia, l’ecologia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PROMUOVERE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l’autonomia personale e la riflessione critica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ORIENTARE 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verso scelte consapevoli     </w:t>
      </w:r>
    </w:p>
    <w:p w:rsidR="00540036" w:rsidRPr="00540036" w:rsidRDefault="00540036" w:rsidP="00540036">
      <w:pPr>
        <w:numPr>
          <w:ilvl w:val="0"/>
          <w:numId w:val="1"/>
        </w:numPr>
        <w:pBdr>
          <w:bottom w:val="single" w:sz="6" w:space="8" w:color="DDDDDD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03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PROMUOVERE</w:t>
      </w:r>
      <w:r w:rsidRPr="00540036">
        <w:rPr>
          <w:rFonts w:ascii="Times New Roman" w:eastAsia="Times New Roman" w:hAnsi="Times New Roman" w:cs="Times New Roman"/>
          <w:sz w:val="28"/>
          <w:szCs w:val="28"/>
          <w:lang w:eastAsia="it-IT"/>
        </w:rPr>
        <w:t> lo sviluppo armonica della personalità.</w:t>
      </w:r>
    </w:p>
    <w:p w:rsidR="00B10CA3" w:rsidRDefault="00B10CA3">
      <w:bookmarkStart w:id="0" w:name="_GoBack"/>
      <w:bookmarkEnd w:id="0"/>
    </w:p>
    <w:sectPr w:rsidR="00B10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494"/>
    <w:multiLevelType w:val="multilevel"/>
    <w:tmpl w:val="F794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36"/>
    <w:rsid w:val="00540036"/>
    <w:rsid w:val="00B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40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400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00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40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400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0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>Wind Telecomunicazione Spa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2022-12-15T12:49:00Z</dcterms:created>
  <dcterms:modified xsi:type="dcterms:W3CDTF">2022-12-15T12:49:00Z</dcterms:modified>
</cp:coreProperties>
</file>